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119BF" w14:textId="77777777"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1D7128" w:rsidRPr="00341285" w14:paraId="7EAB3A1C" w14:textId="77777777" w:rsidTr="00A151C5"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  <w:vAlign w:val="center"/>
          </w:tcPr>
          <w:p w14:paraId="7025A84C" w14:textId="77777777" w:rsidR="001D7128" w:rsidRPr="00A151C5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OB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R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1"/>
                <w:lang w:val="hr-HR"/>
              </w:rPr>
              <w:t>A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-5"/>
                <w:lang w:val="hr-HR"/>
              </w:rPr>
              <w:t>A</w:t>
            </w: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C</w:t>
            </w:r>
          </w:p>
          <w:p w14:paraId="4B97191D" w14:textId="03D224D4" w:rsidR="001D7128" w:rsidRPr="00A151C5" w:rsidRDefault="00B13212" w:rsidP="00D46CEA">
            <w:pPr>
              <w:spacing w:after="0" w:line="260" w:lineRule="exact"/>
              <w:ind w:left="179" w:right="37"/>
              <w:jc w:val="center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IZ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-9"/>
                <w:lang w:val="hr-HR"/>
              </w:rPr>
              <w:t>V</w:t>
            </w: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JEŠ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Ć</w:t>
            </w: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A O PR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-2"/>
                <w:lang w:val="hr-HR"/>
              </w:rPr>
              <w:t>O</w:t>
            </w: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VEDENOM S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-13"/>
                <w:lang w:val="hr-HR"/>
              </w:rPr>
              <w:t>A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-9"/>
                <w:lang w:val="hr-HR"/>
              </w:rPr>
              <w:t>V</w:t>
            </w: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JE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-6"/>
                <w:lang w:val="hr-HR"/>
              </w:rPr>
              <w:t>T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-2"/>
                <w:lang w:val="hr-HR"/>
              </w:rPr>
              <w:t>O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-12"/>
                <w:lang w:val="hr-HR"/>
              </w:rPr>
              <w:t>V</w:t>
            </w: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 xml:space="preserve">ANJU SA 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AINTERESI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R</w:t>
            </w: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ANOM</w:t>
            </w:r>
            <w:r w:rsidR="00D46CEA">
              <w:rPr>
                <w:rFonts w:eastAsia="Myriad Pro" w:cs="Myriad Pro"/>
                <w:b/>
                <w:bCs/>
                <w:color w:val="FFFFFF"/>
                <w:lang w:val="hr-HR"/>
              </w:rPr>
              <w:t xml:space="preserve"> </w:t>
            </w: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J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-13"/>
                <w:lang w:val="hr-HR"/>
              </w:rPr>
              <w:t>A</w:t>
            </w:r>
            <w:r w:rsidR="00B33DE8"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VNOŠ</w:t>
            </w:r>
            <w:r w:rsidR="00B33DE8" w:rsidRPr="00A151C5">
              <w:rPr>
                <w:rFonts w:eastAsia="MS Gothic" w:cs="MS Gothic"/>
                <w:b/>
                <w:bCs/>
                <w:color w:val="FFFFFF"/>
                <w:lang w:val="hr-HR"/>
              </w:rPr>
              <w:t>Ć</w:t>
            </w: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U</w:t>
            </w:r>
          </w:p>
        </w:tc>
      </w:tr>
      <w:tr w:rsidR="001D7128" w:rsidRPr="00341285" w14:paraId="0B935BCD" w14:textId="77777777" w:rsidTr="00A151C5"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7D851A78" w14:textId="77777777" w:rsidR="00D46CEA" w:rsidRDefault="00D46CEA">
            <w:pPr>
              <w:spacing w:after="0" w:line="240" w:lineRule="auto"/>
              <w:ind w:left="108" w:right="-20"/>
              <w:rPr>
                <w:rFonts w:eastAsia="Myriad Pro" w:cs="Myriad Pro"/>
                <w:color w:val="231F20"/>
                <w:lang w:val="hr-HR"/>
              </w:rPr>
            </w:pPr>
          </w:p>
          <w:p w14:paraId="480E4983" w14:textId="77777777" w:rsidR="001D7128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color w:val="231F20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Nasl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 dokumenta</w:t>
            </w:r>
          </w:p>
          <w:p w14:paraId="2BA80C75" w14:textId="765578F5" w:rsidR="00D46CEA" w:rsidRPr="00A151C5" w:rsidRDefault="00D46CEA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</w:p>
        </w:tc>
        <w:tc>
          <w:tcPr>
            <w:tcW w:w="5742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36B2FCA7" w14:textId="5F9E9E5B" w:rsidR="001D7128" w:rsidRPr="00A151C5" w:rsidRDefault="00A151C5" w:rsidP="00C25518">
            <w:pPr>
              <w:spacing w:after="0" w:line="240" w:lineRule="auto"/>
              <w:ind w:left="181" w:right="178"/>
              <w:rPr>
                <w:rFonts w:eastAsia="Myriad Pro" w:cs="Myriad Pro"/>
                <w:sz w:val="16"/>
                <w:szCs w:val="16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spacing w:val="2"/>
                <w:lang w:val="hr-HR"/>
              </w:rPr>
              <w:t>Strategija razvoja sporta Grada Karlovca 2021.-2028.</w:t>
            </w:r>
          </w:p>
        </w:tc>
      </w:tr>
      <w:tr w:rsidR="001D7128" w:rsidRPr="00341285" w14:paraId="64800CEC" w14:textId="77777777" w:rsidTr="00A151C5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2F3585BD" w14:textId="77777777" w:rsidR="001D7128" w:rsidRPr="00A151C5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S</w:t>
            </w:r>
            <w:r w:rsidRPr="00A151C5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vara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elj dokumenta, tijelo koje p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odi s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vje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anje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33587B54" w14:textId="17FC5E70" w:rsidR="001D7128" w:rsidRPr="00A151C5" w:rsidRDefault="00A151C5" w:rsidP="00C25518">
            <w:pPr>
              <w:spacing w:after="0" w:line="260" w:lineRule="exact"/>
              <w:ind w:left="181" w:right="320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theme="minorHAnsi"/>
                <w:color w:val="231F20"/>
                <w:spacing w:val="-3"/>
                <w:lang w:val="hr-HR"/>
              </w:rPr>
              <w:t>Upravni odjel za društvene djelatnosti Grada Karlovca</w:t>
            </w:r>
          </w:p>
        </w:tc>
      </w:tr>
      <w:tr w:rsidR="001D7128" w:rsidRPr="00341285" w14:paraId="57958544" w14:textId="77777777" w:rsidTr="00A151C5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55D8DE7F" w14:textId="77777777" w:rsidR="001D7128" w:rsidRPr="00A151C5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S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vrha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7BDC9037" w14:textId="545BF842" w:rsidR="001D7128" w:rsidRPr="00A151C5" w:rsidRDefault="00A151C5" w:rsidP="00D46CEA">
            <w:pPr>
              <w:spacing w:after="0" w:line="260" w:lineRule="exact"/>
              <w:ind w:left="181" w:right="87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theme="minorHAnsi"/>
                <w:iCs/>
                <w:color w:val="231F20"/>
                <w:spacing w:val="2"/>
                <w:lang w:val="hr-HR"/>
              </w:rPr>
              <w:t>I</w:t>
            </w:r>
            <w:r w:rsidRPr="00A151C5">
              <w:rPr>
                <w:rFonts w:eastAsia="Myriad Pro" w:cstheme="minorHAnsi"/>
                <w:iCs/>
                <w:color w:val="231F20"/>
                <w:spacing w:val="5"/>
                <w:lang w:val="hr-HR"/>
              </w:rPr>
              <w:t>z</w:t>
            </w:r>
            <w:r w:rsidRPr="00A151C5">
              <w:rPr>
                <w:rFonts w:eastAsia="Myriad Pro" w:cstheme="minorHAnsi"/>
                <w:iCs/>
                <w:color w:val="231F20"/>
                <w:lang w:val="hr-HR"/>
              </w:rPr>
              <w:t>vještavanje o p</w:t>
            </w:r>
            <w:r w:rsidRPr="00A151C5">
              <w:rPr>
                <w:rFonts w:eastAsia="Myriad Pro" w:cstheme="minorHAnsi"/>
                <w:iCs/>
                <w:color w:val="231F20"/>
                <w:spacing w:val="-1"/>
                <w:lang w:val="hr-HR"/>
              </w:rPr>
              <w:t>r</w:t>
            </w:r>
            <w:r w:rsidRPr="00A151C5">
              <w:rPr>
                <w:rFonts w:eastAsia="Myriad Pro" w:cstheme="minorHAnsi"/>
                <w:iCs/>
                <w:color w:val="231F20"/>
                <w:spacing w:val="-2"/>
                <w:lang w:val="hr-HR"/>
              </w:rPr>
              <w:t>ov</w:t>
            </w:r>
            <w:r w:rsidRPr="00A151C5">
              <w:rPr>
                <w:rFonts w:eastAsia="Myriad Pro" w:cstheme="minorHAnsi"/>
                <w:iCs/>
                <w:color w:val="231F20"/>
                <w:lang w:val="hr-HR"/>
              </w:rPr>
              <w:t>edenom savjet</w:t>
            </w:r>
            <w:r w:rsidRPr="00A151C5">
              <w:rPr>
                <w:rFonts w:eastAsia="Myriad Pro" w:cstheme="minorHAnsi"/>
                <w:iCs/>
                <w:color w:val="231F20"/>
                <w:spacing w:val="-2"/>
                <w:lang w:val="hr-HR"/>
              </w:rPr>
              <w:t>o</w:t>
            </w:r>
            <w:r w:rsidRPr="00A151C5">
              <w:rPr>
                <w:rFonts w:eastAsia="Myriad Pro" w:cstheme="minorHAnsi"/>
                <w:iCs/>
                <w:color w:val="231F20"/>
                <w:spacing w:val="-4"/>
                <w:lang w:val="hr-HR"/>
              </w:rPr>
              <w:t>v</w:t>
            </w:r>
            <w:r w:rsidRPr="00A151C5">
              <w:rPr>
                <w:rFonts w:eastAsia="Myriad Pro" w:cstheme="minorHAnsi"/>
                <w:iCs/>
                <w:color w:val="231F20"/>
                <w:lang w:val="hr-HR"/>
              </w:rPr>
              <w:t>anju sa zainte</w:t>
            </w:r>
            <w:r w:rsidRPr="00A151C5">
              <w:rPr>
                <w:rFonts w:eastAsia="Myriad Pro" w:cstheme="minorHAnsi"/>
                <w:iCs/>
                <w:color w:val="231F20"/>
                <w:spacing w:val="-1"/>
                <w:lang w:val="hr-HR"/>
              </w:rPr>
              <w:t>r</w:t>
            </w:r>
            <w:r w:rsidRPr="00A151C5">
              <w:rPr>
                <w:rFonts w:eastAsia="Myriad Pro" w:cstheme="minorHAnsi"/>
                <w:iCs/>
                <w:color w:val="231F20"/>
                <w:lang w:val="hr-HR"/>
              </w:rPr>
              <w:t>esi</w:t>
            </w:r>
            <w:r w:rsidRPr="00A151C5">
              <w:rPr>
                <w:rFonts w:eastAsia="Myriad Pro" w:cstheme="minorHAnsi"/>
                <w:iCs/>
                <w:color w:val="231F20"/>
                <w:spacing w:val="-3"/>
                <w:lang w:val="hr-HR"/>
              </w:rPr>
              <w:t>r</w:t>
            </w:r>
            <w:r w:rsidRPr="00A151C5">
              <w:rPr>
                <w:rFonts w:eastAsia="Myriad Pro" w:cstheme="minorHAnsi"/>
                <w:iCs/>
                <w:color w:val="231F20"/>
                <w:lang w:val="hr-HR"/>
              </w:rPr>
              <w:t xml:space="preserve">anom javnošću o </w:t>
            </w:r>
            <w:r w:rsidRPr="00A151C5">
              <w:rPr>
                <w:rFonts w:eastAsia="Myriad Pro" w:cs="Myriad Pro"/>
                <w:color w:val="231F20"/>
                <w:spacing w:val="2"/>
                <w:lang w:val="hr-HR"/>
              </w:rPr>
              <w:t>Strategiji razvoja sporta Grada Karlovca 2021.-2028.</w:t>
            </w:r>
            <w:r w:rsidRPr="00A151C5">
              <w:rPr>
                <w:rFonts w:eastAsia="Myriad Pro" w:cstheme="minorHAnsi"/>
                <w:iCs/>
                <w:color w:val="231F20"/>
                <w:lang w:val="hr-HR"/>
              </w:rPr>
              <w:t xml:space="preserve"> </w:t>
            </w:r>
            <w:r>
              <w:rPr>
                <w:rFonts w:eastAsia="Myriad Pro" w:cstheme="minorHAnsi"/>
                <w:iCs/>
                <w:color w:val="231F20"/>
                <w:lang w:val="hr-HR"/>
              </w:rPr>
              <w:t xml:space="preserve">Strateški dokument o razvoju karlovačkog sporta obuhvaća šest strateških područja: infrastruktura, treneri, financiranje, natjecateljski sport, školski i akademski sport te tjelesna aktivnost građana Karlovca. U svih šest područja napravljena je detaljna analiza trenutnoga stanja, definirani su ciljevi koje treba postići do 2028. godine te je razrađen program rada odnosno akcijski plan postizanja definiranih ciljeva. </w:t>
            </w:r>
            <w:r w:rsidR="00D46CEA">
              <w:rPr>
                <w:rFonts w:eastAsia="Myriad Pro" w:cstheme="minorHAnsi"/>
                <w:iCs/>
                <w:color w:val="231F20"/>
                <w:lang w:val="hr-HR"/>
              </w:rPr>
              <w:t>Osnovni cilj strateškog dokumenta je određivanje dugoročne politike razvoja sporta na području Grada Karlovca za razdoblje od 2021. do 2028. godine.</w:t>
            </w:r>
          </w:p>
        </w:tc>
      </w:tr>
      <w:tr w:rsidR="001D7128" w:rsidRPr="00341285" w14:paraId="32A400A7" w14:textId="77777777" w:rsidTr="00A151C5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418FA9CA" w14:textId="77777777" w:rsidR="001D7128" w:rsidRPr="00A151C5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Datum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7E3E2F28" w14:textId="35B76866" w:rsidR="001D7128" w:rsidRPr="00A151C5" w:rsidRDefault="00D46CEA" w:rsidP="00D46CEA">
            <w:pPr>
              <w:spacing w:after="0" w:line="240" w:lineRule="auto"/>
              <w:ind w:left="181" w:right="-20"/>
              <w:rPr>
                <w:rFonts w:eastAsia="Myriad Pro" w:cs="Myriad Pro"/>
                <w:lang w:val="hr-HR"/>
              </w:rPr>
            </w:pPr>
            <w:r>
              <w:rPr>
                <w:rFonts w:eastAsia="Myriad Pro" w:cs="Myriad Pro"/>
                <w:color w:val="231F20"/>
                <w:lang w:val="hr-HR"/>
              </w:rPr>
              <w:t>2020</w:t>
            </w:r>
            <w:r w:rsidR="00B13212" w:rsidRPr="00A151C5">
              <w:rPr>
                <w:rFonts w:eastAsia="Myriad Pro" w:cs="Myriad Pro"/>
                <w:color w:val="231F20"/>
                <w:lang w:val="hr-HR"/>
              </w:rPr>
              <w:t>-</w:t>
            </w:r>
            <w:r>
              <w:rPr>
                <w:rFonts w:eastAsia="Myriad Pro" w:cs="Myriad Pro"/>
                <w:color w:val="231F20"/>
                <w:lang w:val="hr-HR"/>
              </w:rPr>
              <w:t>10</w:t>
            </w:r>
            <w:r w:rsidR="00B13212" w:rsidRPr="00A151C5">
              <w:rPr>
                <w:rFonts w:eastAsia="Myriad Pro" w:cs="Myriad Pro"/>
                <w:color w:val="231F20"/>
                <w:spacing w:val="4"/>
                <w:lang w:val="hr-HR"/>
              </w:rPr>
              <w:t>-</w:t>
            </w:r>
            <w:r>
              <w:rPr>
                <w:rFonts w:eastAsia="Myriad Pro" w:cs="Myriad Pro"/>
                <w:color w:val="231F20"/>
                <w:spacing w:val="4"/>
                <w:lang w:val="hr-HR"/>
              </w:rPr>
              <w:t>30</w:t>
            </w:r>
          </w:p>
        </w:tc>
      </w:tr>
      <w:tr w:rsidR="001D7128" w:rsidRPr="00341285" w14:paraId="4CF5ED41" w14:textId="77777777" w:rsidTr="00A151C5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A4ED648" w14:textId="77777777" w:rsidR="001D7128" w:rsidRPr="00A151C5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spacing w:val="-7"/>
                <w:lang w:val="hr-HR"/>
              </w:rPr>
              <w:t>V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e</w:t>
            </w:r>
            <w:r w:rsidRPr="00A151C5">
              <w:rPr>
                <w:rFonts w:eastAsia="Myriad Pro" w:cs="Myriad Pro"/>
                <w:color w:val="231F20"/>
                <w:spacing w:val="2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zija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D7F6FEE" w14:textId="4BBDF5B9" w:rsidR="001D7128" w:rsidRPr="00A151C5" w:rsidRDefault="00D46CEA" w:rsidP="00D46CEA">
            <w:pPr>
              <w:spacing w:after="0"/>
              <w:ind w:left="181"/>
              <w:rPr>
                <w:lang w:val="hr-HR"/>
              </w:rPr>
            </w:pPr>
            <w:r>
              <w:rPr>
                <w:lang w:val="hr-HR"/>
              </w:rPr>
              <w:t>Strategija razvoja sporta Grada Karlovca_30_10.pdf</w:t>
            </w:r>
          </w:p>
        </w:tc>
      </w:tr>
      <w:tr w:rsidR="001D7128" w:rsidRPr="00341285" w14:paraId="677166E0" w14:textId="77777777" w:rsidTr="00A151C5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1CD8A34C" w14:textId="77777777" w:rsidR="001D7128" w:rsidRPr="00A151C5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spacing w:val="-4"/>
                <w:lang w:val="hr-HR"/>
              </w:rPr>
              <w:t>V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rsta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3CDF8EAD" w14:textId="6BB455B2" w:rsidR="001D7128" w:rsidRPr="00A151C5" w:rsidRDefault="00D46CEA" w:rsidP="00D46CEA">
            <w:pPr>
              <w:spacing w:after="0" w:line="240" w:lineRule="auto"/>
              <w:ind w:left="181" w:right="-20"/>
              <w:rPr>
                <w:rFonts w:eastAsia="Myriad Pro" w:cs="Myriad Pro"/>
                <w:lang w:val="hr-HR"/>
              </w:rPr>
            </w:pPr>
            <w:r>
              <w:rPr>
                <w:rFonts w:eastAsia="Myriad Pro" w:cs="Myriad Pro"/>
                <w:color w:val="231F20"/>
                <w:spacing w:val="2"/>
                <w:lang w:val="hr-HR"/>
              </w:rPr>
              <w:t>Strategija</w:t>
            </w:r>
          </w:p>
        </w:tc>
      </w:tr>
      <w:tr w:rsidR="001D7128" w:rsidRPr="00341285" w14:paraId="5168269D" w14:textId="77777777" w:rsidTr="00A151C5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04848C06" w14:textId="77777777" w:rsidR="001D7128" w:rsidRPr="00A151C5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Naziv nac</w:t>
            </w:r>
            <w:r w:rsidRPr="00A151C5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ta zakona, drugog p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opisa ili akta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BFC8430" w14:textId="6AE579D7" w:rsidR="001D7128" w:rsidRPr="00A151C5" w:rsidRDefault="00D46CEA" w:rsidP="00D46CEA">
            <w:pPr>
              <w:spacing w:after="0"/>
              <w:ind w:left="181"/>
              <w:rPr>
                <w:lang w:val="hr-HR"/>
              </w:rPr>
            </w:pPr>
            <w:r w:rsidRPr="00A151C5">
              <w:rPr>
                <w:rFonts w:eastAsia="Myriad Pro" w:cs="Myriad Pro"/>
                <w:color w:val="231F20"/>
                <w:spacing w:val="2"/>
                <w:lang w:val="hr-HR"/>
              </w:rPr>
              <w:t>Strategija razvoja sporta Grada Karlovca 2021.-2028.</w:t>
            </w:r>
          </w:p>
        </w:tc>
      </w:tr>
      <w:tr w:rsidR="001D7128" w:rsidRPr="00341285" w14:paraId="2BAA2A71" w14:textId="77777777" w:rsidTr="00A151C5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239E3492" w14:textId="77777777" w:rsidR="001D7128" w:rsidRPr="00A151C5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Jedins</w:t>
            </w:r>
            <w:r w:rsidRPr="00A151C5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 xml:space="preserve">ena 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zna</w:t>
            </w:r>
            <w:r w:rsidRPr="00A151C5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a iz Plana donošenja zakona, dru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g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ih p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opisa i a</w:t>
            </w:r>
            <w:r w:rsidRPr="00A151C5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ata obj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vljenog na in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ernets</w:t>
            </w:r>
            <w:r w:rsidRPr="00A151C5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im stranicama</w:t>
            </w:r>
            <w:r w:rsidRPr="00A151C5">
              <w:rPr>
                <w:rFonts w:eastAsia="Myriad Pro" w:cs="Myriad Pro"/>
                <w:color w:val="231F20"/>
                <w:spacing w:val="-8"/>
                <w:lang w:val="hr-HR"/>
              </w:rPr>
              <w:t xml:space="preserve"> </w:t>
            </w:r>
            <w:r w:rsidR="00B2685E" w:rsidRPr="00A151C5">
              <w:rPr>
                <w:rFonts w:eastAsia="Myriad Pro" w:cs="Myriad Pro"/>
                <w:color w:val="231F20"/>
                <w:lang w:val="hr-HR"/>
              </w:rPr>
              <w:t>Grada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07538F39" w14:textId="77777777" w:rsidR="001D7128" w:rsidRPr="00A151C5" w:rsidRDefault="001D7128" w:rsidP="00D46CEA">
            <w:pPr>
              <w:spacing w:after="0"/>
              <w:ind w:left="181"/>
              <w:rPr>
                <w:lang w:val="hr-HR"/>
              </w:rPr>
            </w:pPr>
          </w:p>
        </w:tc>
      </w:tr>
      <w:tr w:rsidR="001D7128" w:rsidRPr="00341285" w14:paraId="10E4A7DD" w14:textId="77777777" w:rsidTr="00A151C5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1D14A39E" w14:textId="77777777" w:rsidR="001D7128" w:rsidRPr="00A151C5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Naziv tijela nadležnog za izradu nac</w:t>
            </w:r>
            <w:r w:rsidRPr="00A151C5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3BD5B745" w14:textId="62DB0E63" w:rsidR="001D7128" w:rsidRPr="00A151C5" w:rsidRDefault="00D46CEA" w:rsidP="00D46CEA">
            <w:pPr>
              <w:spacing w:after="0"/>
              <w:ind w:left="181"/>
              <w:rPr>
                <w:lang w:val="hr-HR"/>
              </w:rPr>
            </w:pPr>
            <w:r>
              <w:rPr>
                <w:lang w:val="hr-HR"/>
              </w:rPr>
              <w:t xml:space="preserve">Vanjski izvođač – tvrtka Razvoj i inovacije u sportu </w:t>
            </w:r>
            <w:proofErr w:type="spellStart"/>
            <w:r>
              <w:rPr>
                <w:lang w:val="hr-HR"/>
              </w:rPr>
              <w:t>j.d.o.o</w:t>
            </w:r>
            <w:proofErr w:type="spellEnd"/>
            <w:r>
              <w:rPr>
                <w:lang w:val="hr-HR"/>
              </w:rPr>
              <w:t>. – na temelju Ugovora</w:t>
            </w:r>
            <w:r w:rsidRPr="00D46CEA">
              <w:rPr>
                <w:lang w:val="hr-HR"/>
              </w:rPr>
              <w:t xml:space="preserve"> od 10. lipnja 2020. godine (klasa: 020-04/20-01/340</w:t>
            </w:r>
            <w:r w:rsidR="00C25518">
              <w:rPr>
                <w:lang w:val="hr-HR"/>
              </w:rPr>
              <w:t>,</w:t>
            </w:r>
            <w:r w:rsidRPr="00D46CEA">
              <w:rPr>
                <w:lang w:val="hr-HR"/>
              </w:rPr>
              <w:t xml:space="preserve"> </w:t>
            </w:r>
            <w:proofErr w:type="spellStart"/>
            <w:r w:rsidRPr="00D46CEA">
              <w:rPr>
                <w:lang w:val="hr-HR"/>
              </w:rPr>
              <w:t>Ur</w:t>
            </w:r>
            <w:proofErr w:type="spellEnd"/>
            <w:r w:rsidRPr="00D46CEA">
              <w:rPr>
                <w:lang w:val="hr-HR"/>
              </w:rPr>
              <w:t>. broj: 2133/08-01/01-20-1)</w:t>
            </w:r>
          </w:p>
        </w:tc>
      </w:tr>
      <w:tr w:rsidR="001D7128" w:rsidRPr="00341285" w14:paraId="2F10EC2F" w14:textId="77777777" w:rsidTr="00A151C5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2F087BF0" w14:textId="77777777" w:rsidR="001D7128" w:rsidRPr="00A151C5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Koji su p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edst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vnici zain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e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esirane j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vnosti bili u</w:t>
            </w:r>
            <w:r w:rsidRPr="00A151C5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lju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č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eni u pos</w:t>
            </w:r>
            <w:r w:rsidR="00B2685E" w:rsidRPr="00A151C5">
              <w:rPr>
                <w:rFonts w:eastAsia="Myriad Pro" w:cs="Myriad Pro"/>
                <w:color w:val="231F20"/>
                <w:lang w:val="hr-HR"/>
              </w:rPr>
              <w:t>tupak izrade odnosno</w:t>
            </w:r>
            <w:r w:rsidR="00B33DE8" w:rsidRPr="00A151C5">
              <w:rPr>
                <w:rFonts w:eastAsia="Myriad Pro" w:cs="Myriad Pro"/>
                <w:color w:val="231F20"/>
                <w:lang w:val="hr-HR"/>
              </w:rPr>
              <w:t>/ili</w:t>
            </w:r>
            <w:r w:rsidR="00B2685E" w:rsidRPr="00A151C5">
              <w:rPr>
                <w:rFonts w:eastAsia="Myriad Pro" w:cs="Myriad Pro"/>
                <w:color w:val="231F20"/>
                <w:lang w:val="hr-HR"/>
              </w:rPr>
              <w:t xml:space="preserve"> u rad stru</w:t>
            </w:r>
            <w:r w:rsidR="00B2685E" w:rsidRPr="00A151C5">
              <w:rPr>
                <w:rFonts w:eastAsia="MS Gothic" w:cs="MS Gothic"/>
                <w:color w:val="231F20"/>
                <w:lang w:val="hr-HR"/>
              </w:rPr>
              <w:t>č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ne radne skupine za izradu nac</w:t>
            </w:r>
            <w:r w:rsidRPr="00A151C5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ta?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4D2C132A" w14:textId="1A9DD5CC" w:rsidR="00D46CEA" w:rsidRPr="00D46CEA" w:rsidRDefault="00D46CEA" w:rsidP="00D46CEA">
            <w:pPr>
              <w:spacing w:after="0"/>
              <w:ind w:left="181"/>
              <w:rPr>
                <w:lang w:val="hr-HR"/>
              </w:rPr>
            </w:pPr>
            <w:r w:rsidRPr="00542536">
              <w:rPr>
                <w:b/>
                <w:bCs/>
                <w:lang w:val="hr-HR"/>
              </w:rPr>
              <w:t>Želimir Feitl</w:t>
            </w:r>
            <w:r w:rsidRPr="00D46CEA">
              <w:rPr>
                <w:lang w:val="hr-HR"/>
              </w:rPr>
              <w:t xml:space="preserve">, mag. </w:t>
            </w:r>
            <w:proofErr w:type="spellStart"/>
            <w:r w:rsidRPr="00D46CEA">
              <w:rPr>
                <w:lang w:val="hr-HR"/>
              </w:rPr>
              <w:t>chem</w:t>
            </w:r>
            <w:proofErr w:type="spellEnd"/>
            <w:r w:rsidRPr="00D46CEA">
              <w:rPr>
                <w:lang w:val="hr-HR"/>
              </w:rPr>
              <w:t>.</w:t>
            </w:r>
            <w:r>
              <w:rPr>
                <w:lang w:val="hr-HR"/>
              </w:rPr>
              <w:t>, član Gradskog vijeća Grada Karlovca, bivši predsjednik Karlovačke športske zajednice, predsjednik Zajednice športova Karlovačke županije, dugogodišnji športski djelatnik</w:t>
            </w:r>
            <w:r w:rsidR="00542536">
              <w:rPr>
                <w:lang w:val="hr-HR"/>
              </w:rPr>
              <w:t xml:space="preserve"> – koautor dokumenta;</w:t>
            </w:r>
          </w:p>
          <w:p w14:paraId="2EE810F8" w14:textId="532609C8" w:rsidR="00D46CEA" w:rsidRPr="00D46CEA" w:rsidRDefault="00D46CEA" w:rsidP="00D46CEA">
            <w:pPr>
              <w:spacing w:after="0"/>
              <w:ind w:left="181"/>
              <w:rPr>
                <w:lang w:val="hr-HR"/>
              </w:rPr>
            </w:pPr>
            <w:r w:rsidRPr="00542536">
              <w:rPr>
                <w:b/>
                <w:bCs/>
                <w:lang w:val="hr-HR"/>
              </w:rPr>
              <w:t xml:space="preserve">Draženka Sila – </w:t>
            </w:r>
            <w:proofErr w:type="spellStart"/>
            <w:r w:rsidRPr="00542536">
              <w:rPr>
                <w:b/>
                <w:bCs/>
                <w:lang w:val="hr-HR"/>
              </w:rPr>
              <w:t>Ljubenko</w:t>
            </w:r>
            <w:proofErr w:type="spellEnd"/>
            <w:r w:rsidRPr="00D46CEA">
              <w:rPr>
                <w:lang w:val="hr-HR"/>
              </w:rPr>
              <w:t>, prof.</w:t>
            </w:r>
            <w:r w:rsidR="00542536">
              <w:rPr>
                <w:lang w:val="hr-HR"/>
              </w:rPr>
              <w:t xml:space="preserve">, Pročelnica </w:t>
            </w:r>
            <w:r w:rsidR="00542536" w:rsidRPr="00A151C5">
              <w:rPr>
                <w:rFonts w:eastAsia="Myriad Pro" w:cstheme="minorHAnsi"/>
                <w:color w:val="231F20"/>
                <w:spacing w:val="-3"/>
                <w:lang w:val="hr-HR"/>
              </w:rPr>
              <w:t>Upravn</w:t>
            </w:r>
            <w:r w:rsidR="00542536">
              <w:rPr>
                <w:rFonts w:eastAsia="Myriad Pro" w:cstheme="minorHAnsi"/>
                <w:color w:val="231F20"/>
                <w:spacing w:val="-3"/>
                <w:lang w:val="hr-HR"/>
              </w:rPr>
              <w:t>og</w:t>
            </w:r>
            <w:r w:rsidR="00542536" w:rsidRPr="00A151C5">
              <w:rPr>
                <w:rFonts w:eastAsia="Myriad Pro" w:cstheme="minorHAnsi"/>
                <w:color w:val="231F20"/>
                <w:spacing w:val="-3"/>
                <w:lang w:val="hr-HR"/>
              </w:rPr>
              <w:t xml:space="preserve"> odjel</w:t>
            </w:r>
            <w:r w:rsidR="00542536">
              <w:rPr>
                <w:rFonts w:eastAsia="Myriad Pro" w:cstheme="minorHAnsi"/>
                <w:color w:val="231F20"/>
                <w:spacing w:val="-3"/>
                <w:lang w:val="hr-HR"/>
              </w:rPr>
              <w:t>a</w:t>
            </w:r>
            <w:r w:rsidR="00542536" w:rsidRPr="00A151C5">
              <w:rPr>
                <w:rFonts w:eastAsia="Myriad Pro" w:cstheme="minorHAnsi"/>
                <w:color w:val="231F20"/>
                <w:spacing w:val="-3"/>
                <w:lang w:val="hr-HR"/>
              </w:rPr>
              <w:t xml:space="preserve"> za društvene djelatnosti Grada Karlovca</w:t>
            </w:r>
            <w:r w:rsidR="00542536">
              <w:rPr>
                <w:rFonts w:eastAsia="Myriad Pro" w:cstheme="minorHAnsi"/>
                <w:color w:val="231F20"/>
                <w:spacing w:val="-3"/>
                <w:lang w:val="hr-HR"/>
              </w:rPr>
              <w:t xml:space="preserve"> </w:t>
            </w:r>
            <w:r w:rsidR="00542536">
              <w:rPr>
                <w:lang w:val="hr-HR"/>
              </w:rPr>
              <w:t>– koautor dokumenta</w:t>
            </w:r>
            <w:r w:rsidR="00542536">
              <w:rPr>
                <w:rFonts w:eastAsia="Myriad Pro" w:cstheme="minorHAnsi"/>
                <w:color w:val="231F20"/>
                <w:spacing w:val="-3"/>
                <w:lang w:val="hr-HR"/>
              </w:rPr>
              <w:t>;</w:t>
            </w:r>
          </w:p>
          <w:p w14:paraId="17DFC45A" w14:textId="2A5A91A2" w:rsidR="00D46CEA" w:rsidRPr="00542536" w:rsidRDefault="00D46CEA" w:rsidP="00D46CEA">
            <w:pPr>
              <w:spacing w:after="0"/>
              <w:ind w:left="181"/>
              <w:rPr>
                <w:lang w:val="hr-HR"/>
              </w:rPr>
            </w:pPr>
            <w:r w:rsidRPr="00D46CEA">
              <w:rPr>
                <w:lang w:val="hr-HR"/>
              </w:rPr>
              <w:t xml:space="preserve">mr. sc. </w:t>
            </w:r>
            <w:r w:rsidRPr="00542536">
              <w:rPr>
                <w:b/>
                <w:bCs/>
                <w:lang w:val="hr-HR"/>
              </w:rPr>
              <w:t>Željko Šančić</w:t>
            </w:r>
            <w:r w:rsidR="00542536">
              <w:rPr>
                <w:lang w:val="hr-HR"/>
              </w:rPr>
              <w:t>, predsjednik Karlovačke športske zajednice, dugogodišnji športski djelatnik – koautor dokumenta;</w:t>
            </w:r>
          </w:p>
          <w:p w14:paraId="000ADBBA" w14:textId="478CD0F9" w:rsidR="001D7128" w:rsidRDefault="00D46CEA" w:rsidP="00D46CEA">
            <w:pPr>
              <w:spacing w:after="0"/>
              <w:ind w:left="181"/>
              <w:rPr>
                <w:lang w:val="hr-HR"/>
              </w:rPr>
            </w:pPr>
            <w:r w:rsidRPr="00542536">
              <w:rPr>
                <w:b/>
                <w:bCs/>
                <w:lang w:val="hr-HR"/>
              </w:rPr>
              <w:t>Marijeta Ćelić</w:t>
            </w:r>
            <w:r w:rsidR="00542536">
              <w:rPr>
                <w:lang w:val="hr-HR"/>
              </w:rPr>
              <w:t>, glavna tajnica Karlovačke športske zajednice, dugogodišnja športska djelatnica – koautor dokumenta;</w:t>
            </w:r>
          </w:p>
          <w:p w14:paraId="5BF70D04" w14:textId="77777777" w:rsidR="00542536" w:rsidRDefault="00542536" w:rsidP="00D46CEA">
            <w:pPr>
              <w:spacing w:after="0"/>
              <w:ind w:left="181"/>
              <w:rPr>
                <w:lang w:val="hr-HR"/>
              </w:rPr>
            </w:pPr>
            <w:r>
              <w:rPr>
                <w:b/>
                <w:bCs/>
                <w:lang w:val="hr-HR"/>
              </w:rPr>
              <w:t xml:space="preserve">predstavnici 45 karlovačkih športskih klubova </w:t>
            </w:r>
            <w:r>
              <w:rPr>
                <w:lang w:val="hr-HR"/>
              </w:rPr>
              <w:t>s kojima su provedeni dubinski intervjui tijekom izrade strateškoga dokumenta;</w:t>
            </w:r>
          </w:p>
          <w:p w14:paraId="09510C1E" w14:textId="77777777" w:rsidR="00542536" w:rsidRDefault="00542536" w:rsidP="00D46CEA">
            <w:pPr>
              <w:spacing w:after="0"/>
              <w:ind w:left="181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71 sportski trener</w:t>
            </w:r>
            <w:r>
              <w:rPr>
                <w:lang w:val="hr-HR"/>
              </w:rPr>
              <w:t xml:space="preserve"> koji su bili anketirani tijekom izrade strateškoga dokumenta;</w:t>
            </w:r>
          </w:p>
          <w:p w14:paraId="738777EE" w14:textId="7D1994C5" w:rsidR="00542536" w:rsidRPr="00542536" w:rsidRDefault="00542536" w:rsidP="00D46CEA">
            <w:pPr>
              <w:spacing w:after="0"/>
              <w:ind w:left="181"/>
              <w:rPr>
                <w:lang w:val="hr-HR"/>
              </w:rPr>
            </w:pPr>
            <w:r w:rsidRPr="00542536">
              <w:rPr>
                <w:lang w:val="hr-HR"/>
              </w:rPr>
              <w:t>slučajni uzorak od</w:t>
            </w:r>
            <w:r>
              <w:rPr>
                <w:b/>
                <w:bCs/>
                <w:lang w:val="hr-HR"/>
              </w:rPr>
              <w:t xml:space="preserve"> 439 građana i građanki Grada Karlovca </w:t>
            </w:r>
            <w:r>
              <w:rPr>
                <w:lang w:val="hr-HR"/>
              </w:rPr>
              <w:t>koji su bili anketirani tijekom izrade strateškoga dokumenta</w:t>
            </w:r>
          </w:p>
        </w:tc>
      </w:tr>
      <w:tr w:rsidR="001D7128" w:rsidRPr="00341285" w14:paraId="153E1699" w14:textId="77777777" w:rsidTr="00A151C5"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37419154" w14:textId="77777777" w:rsidR="001D7128" w:rsidRPr="00A151C5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Je li nac</w:t>
            </w:r>
            <w:r w:rsidRPr="00A151C5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t bio obj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vljen na in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ernets</w:t>
            </w:r>
            <w:r w:rsidRPr="00A151C5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im stranicama ili</w:t>
            </w:r>
          </w:p>
          <w:p w14:paraId="69711D94" w14:textId="77777777" w:rsidR="001D7128" w:rsidRPr="00A151C5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na dru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g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i odg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varajući način?</w:t>
            </w:r>
          </w:p>
          <w:p w14:paraId="33889D58" w14:textId="77777777" w:rsidR="001D7128" w:rsidRPr="00A151C5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lastRenderedPageBreak/>
              <w:t xml:space="preserve">Ako jest, </w:t>
            </w:r>
            <w:r w:rsidRPr="00A151C5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ada je nac</w:t>
            </w:r>
            <w:r w:rsidRPr="00A151C5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t obj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vljen, na kojoj in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ernetskoj stranici i koliko je v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emena ost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vljeno za s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vje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anje?</w:t>
            </w:r>
          </w:p>
          <w:p w14:paraId="1B0905FF" w14:textId="77777777" w:rsidR="001D7128" w:rsidRPr="00A151C5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 xml:space="preserve">Ako </w:t>
            </w:r>
            <w:proofErr w:type="spellStart"/>
            <w:r w:rsidRPr="00A151C5">
              <w:rPr>
                <w:rFonts w:eastAsia="Myriad Pro" w:cs="Myriad Pro"/>
                <w:color w:val="231F20"/>
                <w:lang w:val="hr-HR"/>
              </w:rPr>
              <w:t>nij</w:t>
            </w:r>
            <w:r w:rsidRPr="00A151C5">
              <w:rPr>
                <w:rFonts w:eastAsia="Myriad Pro" w:cs="Myriad Pro"/>
                <w:color w:val="231F20"/>
                <w:spacing w:val="-3"/>
                <w:lang w:val="hr-HR"/>
              </w:rPr>
              <w:t>e</w:t>
            </w:r>
            <w:r w:rsidR="00CA42D6" w:rsidRPr="00A151C5">
              <w:rPr>
                <w:rFonts w:eastAsia="Myriad Pro" w:cs="Myriad Pro"/>
                <w:color w:val="231F20"/>
                <w:lang w:val="hr-HR"/>
              </w:rPr>
              <w:t>,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zaš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o</w:t>
            </w:r>
            <w:proofErr w:type="spellEnd"/>
            <w:r w:rsidRPr="00A151C5">
              <w:rPr>
                <w:rFonts w:eastAsia="Myriad Pro" w:cs="Myriad Pro"/>
                <w:color w:val="231F20"/>
                <w:lang w:val="hr-HR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4437D6FC" w14:textId="1B422470" w:rsidR="001D7128" w:rsidRPr="00A151C5" w:rsidRDefault="00542536" w:rsidP="00542536">
            <w:pPr>
              <w:spacing w:after="0"/>
              <w:ind w:left="181"/>
              <w:rPr>
                <w:lang w:val="hr-HR"/>
              </w:rPr>
            </w:pPr>
            <w:r>
              <w:rPr>
                <w:lang w:val="hr-HR"/>
              </w:rPr>
              <w:lastRenderedPageBreak/>
              <w:t>DA, objavljen 30.10.2020.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74AFBEF8" w14:textId="77777777" w:rsidR="001D7128" w:rsidRPr="00A151C5" w:rsidRDefault="00B13212" w:rsidP="00D46CEA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Internets</w:t>
            </w:r>
            <w:r w:rsidRPr="00A151C5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k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a st</w:t>
            </w:r>
            <w:r w:rsidRPr="00A151C5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ani</w:t>
            </w:r>
            <w:r w:rsidRPr="00A151C5">
              <w:rPr>
                <w:rFonts w:eastAsia="Myriad Pro" w:cs="Myriad Pro"/>
                <w:i/>
                <w:color w:val="231F20"/>
                <w:spacing w:val="-2"/>
                <w:lang w:val="hr-HR"/>
              </w:rPr>
              <w:t>c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 xml:space="preserve">e </w:t>
            </w:r>
            <w:r w:rsidR="00867931" w:rsidRPr="00A151C5">
              <w:rPr>
                <w:rFonts w:eastAsia="Myriad Pro" w:cs="Myriad Pro"/>
                <w:i/>
                <w:color w:val="231F20"/>
                <w:spacing w:val="1"/>
                <w:lang w:val="hr-HR"/>
              </w:rPr>
              <w:t>Grada</w:t>
            </w:r>
          </w:p>
        </w:tc>
      </w:tr>
      <w:tr w:rsidR="001D7128" w:rsidRPr="00341285" w14:paraId="6B87C12D" w14:textId="77777777" w:rsidTr="00A151C5"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09F5B1A5" w14:textId="77777777" w:rsidR="001D7128" w:rsidRPr="00A151C5" w:rsidRDefault="001D7128">
            <w:pPr>
              <w:rPr>
                <w:lang w:val="hr-HR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31ACB40D" w14:textId="77777777" w:rsidR="001D7128" w:rsidRPr="00A151C5" w:rsidRDefault="001D7128" w:rsidP="00542536">
            <w:pPr>
              <w:spacing w:after="0"/>
              <w:ind w:left="181"/>
              <w:rPr>
                <w:lang w:val="hr-HR"/>
              </w:rPr>
            </w:pP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49841789" w14:textId="77777777" w:rsidR="001D7128" w:rsidRPr="00A151C5" w:rsidRDefault="00B13212" w:rsidP="00D46CEA">
            <w:pPr>
              <w:spacing w:after="0" w:line="260" w:lineRule="exact"/>
              <w:ind w:left="108" w:right="508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Internets</w:t>
            </w:r>
            <w:r w:rsidRPr="00A151C5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k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e st</w:t>
            </w:r>
            <w:r w:rsidRPr="00A151C5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ani</w:t>
            </w:r>
            <w:r w:rsidRPr="00A151C5">
              <w:rPr>
                <w:rFonts w:eastAsia="Myriad Pro" w:cs="Myriad Pro"/>
                <w:i/>
                <w:color w:val="231F20"/>
                <w:spacing w:val="-2"/>
                <w:lang w:val="hr-HR"/>
              </w:rPr>
              <w:t>c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e tijela nadležnog za iz</w:t>
            </w:r>
            <w:r w:rsidRPr="00A151C5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adu nac</w:t>
            </w:r>
            <w:r w:rsidRPr="00A151C5">
              <w:rPr>
                <w:rFonts w:eastAsia="Myriad Pro" w:cs="Myriad Pro"/>
                <w:i/>
                <w:color w:val="231F20"/>
                <w:spacing w:val="6"/>
                <w:lang w:val="hr-HR"/>
              </w:rPr>
              <w:t>r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ta st</w:t>
            </w:r>
            <w:r w:rsidRPr="00A151C5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ani</w:t>
            </w:r>
            <w:r w:rsidRPr="00A151C5">
              <w:rPr>
                <w:rFonts w:eastAsia="Myriad Pro" w:cs="Myriad Pro"/>
                <w:i/>
                <w:color w:val="231F20"/>
                <w:spacing w:val="-2"/>
                <w:lang w:val="hr-HR"/>
              </w:rPr>
              <w:t>c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e</w:t>
            </w:r>
          </w:p>
        </w:tc>
      </w:tr>
      <w:tr w:rsidR="001D7128" w:rsidRPr="00341285" w14:paraId="2A3A62EC" w14:textId="77777777" w:rsidTr="00A151C5"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520AD674" w14:textId="77777777" w:rsidR="001D7128" w:rsidRPr="00A151C5" w:rsidRDefault="001D7128">
            <w:pPr>
              <w:rPr>
                <w:lang w:val="hr-HR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04D20AC4" w14:textId="77777777" w:rsidR="001D7128" w:rsidRPr="00A151C5" w:rsidRDefault="001D7128" w:rsidP="00542536">
            <w:pPr>
              <w:spacing w:after="0"/>
              <w:ind w:left="181"/>
              <w:rPr>
                <w:lang w:val="hr-HR"/>
              </w:rPr>
            </w:pP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0B21C976" w14:textId="77777777" w:rsidR="001D7128" w:rsidRPr="00A151C5" w:rsidRDefault="00B13212" w:rsidP="00D46CEA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Ne</w:t>
            </w:r>
            <w:r w:rsidRPr="00A151C5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k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e druge internets</w:t>
            </w:r>
            <w:r w:rsidRPr="00A151C5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k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e st</w:t>
            </w:r>
            <w:r w:rsidRPr="00A151C5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ani</w:t>
            </w:r>
            <w:r w:rsidRPr="00A151C5">
              <w:rPr>
                <w:rFonts w:eastAsia="Myriad Pro" w:cs="Myriad Pro"/>
                <w:i/>
                <w:color w:val="231F20"/>
                <w:spacing w:val="-2"/>
                <w:lang w:val="hr-HR"/>
              </w:rPr>
              <w:t>c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e</w:t>
            </w:r>
          </w:p>
        </w:tc>
      </w:tr>
      <w:tr w:rsidR="001D7128" w:rsidRPr="00341285" w14:paraId="54FF845B" w14:textId="77777777" w:rsidTr="00A151C5"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1CF1D446" w14:textId="77777777" w:rsidR="001D7128" w:rsidRPr="00A151C5" w:rsidRDefault="001D7128">
            <w:pPr>
              <w:rPr>
                <w:lang w:val="hr-HR"/>
              </w:rPr>
            </w:pP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0469416C" w14:textId="43E62B0E" w:rsidR="001D7128" w:rsidRPr="00A151C5" w:rsidRDefault="00542536" w:rsidP="00542536">
            <w:pPr>
              <w:spacing w:after="0"/>
              <w:ind w:left="181"/>
              <w:rPr>
                <w:lang w:val="hr-HR"/>
              </w:rPr>
            </w:pPr>
            <w:r>
              <w:rPr>
                <w:lang w:val="hr-HR"/>
              </w:rPr>
              <w:t>Nacrt objavljen na stranica Grada Karlovca 30.10.2020., a savjetovanje je trajalo 30 dana do 29.11.2020.</w:t>
            </w:r>
          </w:p>
        </w:tc>
      </w:tr>
      <w:tr w:rsidR="001D7128" w:rsidRPr="00341285" w14:paraId="326E56BA" w14:textId="77777777" w:rsidTr="00A151C5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698572C5" w14:textId="77777777" w:rsidR="001D7128" w:rsidRPr="00A151C5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Koji su predstavnici zainteresirane javnosti dostavili sv</w:t>
            </w:r>
            <w:r w:rsidR="00B2685E" w:rsidRPr="00A151C5">
              <w:rPr>
                <w:rFonts w:eastAsia="Myriad Pro" w:cs="Myriad Pro"/>
                <w:color w:val="231F20"/>
                <w:lang w:val="hr-HR"/>
              </w:rPr>
              <w:t>oja o</w:t>
            </w:r>
            <w:r w:rsidR="00B2685E" w:rsidRPr="00A151C5">
              <w:rPr>
                <w:rFonts w:eastAsia="MS Gothic" w:cs="MS Gothic"/>
                <w:color w:val="231F20"/>
                <w:lang w:val="hr-HR"/>
              </w:rPr>
              <w:t>č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itovanja?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7A3008B6" w14:textId="60DEAE70" w:rsidR="00542536" w:rsidRPr="00542536" w:rsidRDefault="00542536" w:rsidP="00542536">
            <w:pPr>
              <w:pStyle w:val="Odlomakpopisa"/>
              <w:numPr>
                <w:ilvl w:val="0"/>
                <w:numId w:val="1"/>
              </w:numPr>
              <w:spacing w:after="0"/>
              <w:ind w:left="465" w:hanging="219"/>
              <w:rPr>
                <w:lang w:val="hr-HR"/>
              </w:rPr>
            </w:pPr>
            <w:r w:rsidRPr="00542536">
              <w:rPr>
                <w:lang w:val="hr-HR"/>
              </w:rPr>
              <w:t xml:space="preserve">Zoran Cicvara, </w:t>
            </w:r>
            <w:proofErr w:type="spellStart"/>
            <w:r w:rsidRPr="00542536">
              <w:rPr>
                <w:lang w:val="hr-HR"/>
              </w:rPr>
              <w:t>Kickboxing</w:t>
            </w:r>
            <w:proofErr w:type="spellEnd"/>
            <w:r w:rsidRPr="00542536">
              <w:rPr>
                <w:lang w:val="hr-HR"/>
              </w:rPr>
              <w:t xml:space="preserve"> Klub „Tigar" Karlovac</w:t>
            </w:r>
          </w:p>
          <w:p w14:paraId="1FCB270E" w14:textId="77777777" w:rsidR="00542536" w:rsidRPr="00542536" w:rsidRDefault="00542536" w:rsidP="00542536">
            <w:pPr>
              <w:pStyle w:val="Odlomakpopisa"/>
              <w:numPr>
                <w:ilvl w:val="0"/>
                <w:numId w:val="1"/>
              </w:numPr>
              <w:spacing w:after="0"/>
              <w:ind w:left="465" w:hanging="219"/>
              <w:rPr>
                <w:lang w:val="hr-HR"/>
              </w:rPr>
            </w:pPr>
            <w:r w:rsidRPr="00542536">
              <w:rPr>
                <w:lang w:val="hr-HR"/>
              </w:rPr>
              <w:t xml:space="preserve">Čedomir </w:t>
            </w:r>
            <w:proofErr w:type="spellStart"/>
            <w:r w:rsidRPr="00542536">
              <w:rPr>
                <w:lang w:val="hr-HR"/>
              </w:rPr>
              <w:t>Tatalović</w:t>
            </w:r>
            <w:proofErr w:type="spellEnd"/>
          </w:p>
          <w:p w14:paraId="4FA5FE28" w14:textId="77777777" w:rsidR="00542536" w:rsidRPr="00542536" w:rsidRDefault="00542536" w:rsidP="00542536">
            <w:pPr>
              <w:pStyle w:val="Odlomakpopisa"/>
              <w:numPr>
                <w:ilvl w:val="0"/>
                <w:numId w:val="1"/>
              </w:numPr>
              <w:spacing w:after="0"/>
              <w:ind w:left="465" w:hanging="219"/>
              <w:rPr>
                <w:lang w:val="hr-HR"/>
              </w:rPr>
            </w:pPr>
            <w:r w:rsidRPr="00542536">
              <w:rPr>
                <w:lang w:val="hr-HR"/>
              </w:rPr>
              <w:t>Gimnastički klub Sokol Karlovac</w:t>
            </w:r>
          </w:p>
          <w:p w14:paraId="2E14159B" w14:textId="77777777" w:rsidR="00542536" w:rsidRPr="00542536" w:rsidRDefault="00542536" w:rsidP="00542536">
            <w:pPr>
              <w:pStyle w:val="Odlomakpopisa"/>
              <w:numPr>
                <w:ilvl w:val="0"/>
                <w:numId w:val="1"/>
              </w:numPr>
              <w:spacing w:after="0"/>
              <w:ind w:left="465" w:hanging="219"/>
              <w:rPr>
                <w:lang w:val="hr-HR"/>
              </w:rPr>
            </w:pPr>
            <w:r w:rsidRPr="00542536">
              <w:rPr>
                <w:lang w:val="hr-HR"/>
              </w:rPr>
              <w:t>Kuglački Klub „MOSTANJE 1949“ Karlovac</w:t>
            </w:r>
          </w:p>
          <w:p w14:paraId="538DA350" w14:textId="77777777" w:rsidR="00542536" w:rsidRPr="00542536" w:rsidRDefault="00542536" w:rsidP="00542536">
            <w:pPr>
              <w:pStyle w:val="Odlomakpopisa"/>
              <w:numPr>
                <w:ilvl w:val="0"/>
                <w:numId w:val="1"/>
              </w:numPr>
              <w:spacing w:after="0"/>
              <w:ind w:left="465" w:hanging="219"/>
              <w:rPr>
                <w:lang w:val="hr-HR"/>
              </w:rPr>
            </w:pPr>
            <w:r w:rsidRPr="00542536">
              <w:rPr>
                <w:lang w:val="hr-HR"/>
              </w:rPr>
              <w:t>Marko Vladić, Tin Žaja</w:t>
            </w:r>
          </w:p>
          <w:p w14:paraId="7BBF2341" w14:textId="77777777" w:rsidR="00542536" w:rsidRPr="00542536" w:rsidRDefault="00542536" w:rsidP="00542536">
            <w:pPr>
              <w:pStyle w:val="Odlomakpopisa"/>
              <w:numPr>
                <w:ilvl w:val="0"/>
                <w:numId w:val="1"/>
              </w:numPr>
              <w:spacing w:after="0"/>
              <w:ind w:left="465" w:hanging="219"/>
              <w:rPr>
                <w:lang w:val="hr-HR"/>
              </w:rPr>
            </w:pPr>
            <w:r w:rsidRPr="00542536">
              <w:rPr>
                <w:lang w:val="hr-HR"/>
              </w:rPr>
              <w:t>„Osmica“ društvo za planinarenje, istraživanje i očuvanje prirodoslovnih vrijednosti, Karlovac</w:t>
            </w:r>
          </w:p>
          <w:p w14:paraId="6EB863BB" w14:textId="77777777" w:rsidR="00542536" w:rsidRPr="00542536" w:rsidRDefault="00542536" w:rsidP="00542536">
            <w:pPr>
              <w:pStyle w:val="Odlomakpopisa"/>
              <w:numPr>
                <w:ilvl w:val="0"/>
                <w:numId w:val="1"/>
              </w:numPr>
              <w:spacing w:after="0"/>
              <w:ind w:left="465" w:hanging="219"/>
              <w:rPr>
                <w:lang w:val="hr-HR"/>
              </w:rPr>
            </w:pPr>
            <w:r w:rsidRPr="00542536">
              <w:rPr>
                <w:lang w:val="hr-HR"/>
              </w:rPr>
              <w:t>Taekwondo klub Prana</w:t>
            </w:r>
          </w:p>
          <w:p w14:paraId="32D6E529" w14:textId="02EA1157" w:rsidR="00542536" w:rsidRPr="00542536" w:rsidRDefault="00542536" w:rsidP="00542536">
            <w:pPr>
              <w:pStyle w:val="Odlomakpopisa"/>
              <w:numPr>
                <w:ilvl w:val="0"/>
                <w:numId w:val="1"/>
              </w:numPr>
              <w:spacing w:after="0"/>
              <w:ind w:left="465" w:hanging="219"/>
              <w:rPr>
                <w:lang w:val="hr-HR"/>
              </w:rPr>
            </w:pPr>
            <w:r w:rsidRPr="00542536">
              <w:rPr>
                <w:lang w:val="hr-HR"/>
              </w:rPr>
              <w:t xml:space="preserve">Udruga </w:t>
            </w:r>
            <w:r>
              <w:rPr>
                <w:lang w:val="hr-HR"/>
              </w:rPr>
              <w:t>Kineziologa</w:t>
            </w:r>
            <w:r w:rsidRPr="00542536">
              <w:rPr>
                <w:lang w:val="hr-HR"/>
              </w:rPr>
              <w:t xml:space="preserve"> Karlovca</w:t>
            </w:r>
          </w:p>
          <w:p w14:paraId="3F90D5FE" w14:textId="7B1E828F" w:rsidR="003317B7" w:rsidRPr="003317B7" w:rsidRDefault="00542536" w:rsidP="003317B7">
            <w:pPr>
              <w:pStyle w:val="Odlomakpopisa"/>
              <w:numPr>
                <w:ilvl w:val="0"/>
                <w:numId w:val="1"/>
              </w:numPr>
              <w:spacing w:after="0"/>
              <w:ind w:left="465" w:hanging="219"/>
              <w:rPr>
                <w:lang w:val="hr-HR"/>
              </w:rPr>
            </w:pPr>
            <w:r w:rsidRPr="00542536">
              <w:rPr>
                <w:lang w:val="hr-HR"/>
              </w:rPr>
              <w:t xml:space="preserve">Zlatibor Tomas, </w:t>
            </w:r>
            <w:proofErr w:type="spellStart"/>
            <w:r w:rsidRPr="00542536">
              <w:rPr>
                <w:lang w:val="hr-HR"/>
              </w:rPr>
              <w:t>dipl.ing.građ</w:t>
            </w:r>
            <w:proofErr w:type="spellEnd"/>
            <w:r w:rsidRPr="00542536">
              <w:rPr>
                <w:lang w:val="hr-HR"/>
              </w:rPr>
              <w:t>., nezavisni vijećnik Županijske skupštine Karlovačke županije</w:t>
            </w:r>
          </w:p>
        </w:tc>
      </w:tr>
      <w:tr w:rsidR="00542536" w:rsidRPr="00341285" w14:paraId="411EEA98" w14:textId="77777777" w:rsidTr="00A151C5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4E01F529" w14:textId="6C558AB4" w:rsidR="00542536" w:rsidRPr="00542536" w:rsidRDefault="00542536" w:rsidP="00542536">
            <w:pPr>
              <w:spacing w:before="37" w:after="0" w:line="260" w:lineRule="exact"/>
              <w:ind w:left="108" w:right="573"/>
              <w:rPr>
                <w:rFonts w:eastAsia="Myriad Pro" w:cs="Myriad Pro"/>
                <w:lang w:val="hr-HR"/>
              </w:rPr>
            </w:pPr>
            <w:r w:rsidRPr="00542536">
              <w:rPr>
                <w:rFonts w:eastAsia="Myriad Pro" w:cstheme="minorHAnsi"/>
                <w:color w:val="231F20"/>
                <w:lang w:val="hr-HR"/>
              </w:rPr>
              <w:t>Pregled prihvaćenih i neprihvaćenih mišljenja i prijedloga s obrazloženjem razloga za neprihvaćanje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424F6C7C" w14:textId="4AAC3B79" w:rsidR="003317B7" w:rsidRDefault="003317B7" w:rsidP="00542536">
            <w:pPr>
              <w:spacing w:after="0"/>
              <w:ind w:left="181"/>
              <w:rPr>
                <w:rFonts w:cstheme="minorHAnsi"/>
                <w:lang w:val="hr-HR"/>
              </w:rPr>
            </w:pPr>
            <w:r>
              <w:rPr>
                <w:lang w:val="hr-HR"/>
              </w:rPr>
              <w:t xml:space="preserve">Devet pravnih i fizičkih osoba je sudjelovalo u javnoj raspravi. Izneseno je </w:t>
            </w:r>
            <w:r>
              <w:rPr>
                <w:lang w:val="hr-HR"/>
              </w:rPr>
              <w:t>54</w:t>
            </w:r>
            <w:r>
              <w:rPr>
                <w:lang w:val="hr-HR"/>
              </w:rPr>
              <w:t xml:space="preserve"> prijedloga</w:t>
            </w:r>
            <w:r>
              <w:rPr>
                <w:lang w:val="hr-HR"/>
              </w:rPr>
              <w:t>,</w:t>
            </w:r>
            <w:r>
              <w:rPr>
                <w:lang w:val="hr-HR"/>
              </w:rPr>
              <w:t xml:space="preserve"> komentara</w:t>
            </w:r>
            <w:r>
              <w:rPr>
                <w:lang w:val="hr-HR"/>
              </w:rPr>
              <w:t>, mišljenja</w:t>
            </w:r>
            <w:r>
              <w:rPr>
                <w:lang w:val="hr-HR"/>
              </w:rPr>
              <w:t xml:space="preserve"> i sugestija na koje se očitovalo.</w:t>
            </w:r>
            <w:r>
              <w:rPr>
                <w:lang w:val="hr-HR"/>
              </w:rPr>
              <w:t xml:space="preserve"> Prihvaćeno je 7 konkretnih prijedloga. Nije prihvaćeno 7 konkretnih prijedlog. Na znanje je primljeno 40 komentara i mišljenja. Najveći dio komentara i mišljenja koji su primljeni na znanje već se nalaze u tekstu dokumenta, a manji dio nije bio predmetom strateškoga dokumenta. </w:t>
            </w:r>
          </w:p>
          <w:p w14:paraId="3C270CB2" w14:textId="1F05332C" w:rsidR="00542536" w:rsidRPr="00A151C5" w:rsidRDefault="00542536" w:rsidP="00542536">
            <w:pPr>
              <w:spacing w:after="0"/>
              <w:ind w:left="181"/>
              <w:rPr>
                <w:lang w:val="hr-HR"/>
              </w:rPr>
            </w:pPr>
            <w:r w:rsidRPr="009C3E7F">
              <w:rPr>
                <w:rFonts w:cstheme="minorHAnsi"/>
                <w:lang w:val="hr-HR"/>
              </w:rPr>
              <w:t>Tablica</w:t>
            </w:r>
            <w:r w:rsidR="003317B7">
              <w:rPr>
                <w:rFonts w:cstheme="minorHAnsi"/>
                <w:lang w:val="hr-HR"/>
              </w:rPr>
              <w:t xml:space="preserve"> sa svim pristiglim prijedlozima, </w:t>
            </w:r>
            <w:r w:rsidR="003317B7">
              <w:rPr>
                <w:lang w:val="hr-HR"/>
              </w:rPr>
              <w:t>komentar</w:t>
            </w:r>
            <w:r w:rsidR="003317B7">
              <w:rPr>
                <w:lang w:val="hr-HR"/>
              </w:rPr>
              <w:t>ima</w:t>
            </w:r>
            <w:r w:rsidR="003317B7">
              <w:rPr>
                <w:lang w:val="hr-HR"/>
              </w:rPr>
              <w:t>, mišljenj</w:t>
            </w:r>
            <w:r w:rsidR="003317B7">
              <w:rPr>
                <w:lang w:val="hr-HR"/>
              </w:rPr>
              <w:t>ima</w:t>
            </w:r>
            <w:r w:rsidR="003317B7">
              <w:rPr>
                <w:lang w:val="hr-HR"/>
              </w:rPr>
              <w:t xml:space="preserve"> i sugestija</w:t>
            </w:r>
            <w:r w:rsidR="003317B7">
              <w:rPr>
                <w:lang w:val="hr-HR"/>
              </w:rPr>
              <w:t>ma</w:t>
            </w:r>
            <w:r>
              <w:rPr>
                <w:rFonts w:cstheme="minorHAnsi"/>
                <w:lang w:val="hr-HR"/>
              </w:rPr>
              <w:t xml:space="preserve"> </w:t>
            </w:r>
            <w:r w:rsidR="003317B7">
              <w:rPr>
                <w:rFonts w:cstheme="minorHAnsi"/>
                <w:lang w:val="hr-HR"/>
              </w:rPr>
              <w:t>te detaljnim očitovanjem na njih je u prilogu.</w:t>
            </w:r>
          </w:p>
        </w:tc>
      </w:tr>
      <w:tr w:rsidR="001D7128" w:rsidRPr="00341285" w14:paraId="2C27FCDE" w14:textId="77777777" w:rsidTr="00A151C5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4D414D5A" w14:textId="77777777" w:rsidR="001D7128" w:rsidRPr="00A151C5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spacing w:val="-10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ošk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vi p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edenog s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vje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anja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5D414604" w14:textId="03E9BBD0" w:rsidR="001D7128" w:rsidRPr="00A151C5" w:rsidRDefault="00542536" w:rsidP="00542536">
            <w:pPr>
              <w:spacing w:after="0"/>
              <w:ind w:left="181"/>
              <w:rPr>
                <w:lang w:val="hr-HR"/>
              </w:rPr>
            </w:pPr>
            <w:r w:rsidRPr="009C3E7F">
              <w:rPr>
                <w:rFonts w:cstheme="minorHAnsi"/>
                <w:lang w:val="hr-HR"/>
              </w:rPr>
              <w:t>Provedba javnog savjetovanja nije iziskivala dodatne financijske troškove.</w:t>
            </w:r>
          </w:p>
        </w:tc>
      </w:tr>
    </w:tbl>
    <w:p w14:paraId="151C9C54" w14:textId="77777777" w:rsidR="00B13212" w:rsidRPr="00341285" w:rsidRDefault="00B13212" w:rsidP="00266AF9"/>
    <w:sectPr w:rsidR="00B13212" w:rsidRPr="00341285" w:rsidSect="00CA42D6">
      <w:footerReference w:type="default" r:id="rId7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B9ACC" w14:textId="77777777" w:rsidR="0073085C" w:rsidRDefault="0073085C" w:rsidP="001D7128">
      <w:pPr>
        <w:spacing w:after="0" w:line="240" w:lineRule="auto"/>
      </w:pPr>
      <w:r>
        <w:separator/>
      </w:r>
    </w:p>
  </w:endnote>
  <w:endnote w:type="continuationSeparator" w:id="0">
    <w:p w14:paraId="2C1AD32D" w14:textId="77777777" w:rsidR="0073085C" w:rsidRDefault="0073085C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0D5DD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7C2F4D" wp14:editId="2E2F86D9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4FF8E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C2F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7054FF8E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A762D" w14:textId="77777777" w:rsidR="0073085C" w:rsidRDefault="0073085C" w:rsidP="001D7128">
      <w:pPr>
        <w:spacing w:after="0" w:line="240" w:lineRule="auto"/>
      </w:pPr>
      <w:r>
        <w:separator/>
      </w:r>
    </w:p>
  </w:footnote>
  <w:footnote w:type="continuationSeparator" w:id="0">
    <w:p w14:paraId="1F030255" w14:textId="77777777" w:rsidR="0073085C" w:rsidRDefault="0073085C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C68EB"/>
    <w:multiLevelType w:val="hybridMultilevel"/>
    <w:tmpl w:val="A95829AA"/>
    <w:lvl w:ilvl="0" w:tplc="041A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4675E"/>
    <w:rsid w:val="00075BBA"/>
    <w:rsid w:val="000809A2"/>
    <w:rsid w:val="001B64D1"/>
    <w:rsid w:val="001D7128"/>
    <w:rsid w:val="00266AF9"/>
    <w:rsid w:val="00323A8C"/>
    <w:rsid w:val="003317B7"/>
    <w:rsid w:val="00341285"/>
    <w:rsid w:val="00453E6A"/>
    <w:rsid w:val="00516F96"/>
    <w:rsid w:val="00542536"/>
    <w:rsid w:val="005D6AEE"/>
    <w:rsid w:val="0062683B"/>
    <w:rsid w:val="006A046B"/>
    <w:rsid w:val="00717A07"/>
    <w:rsid w:val="0073085C"/>
    <w:rsid w:val="00766883"/>
    <w:rsid w:val="00867931"/>
    <w:rsid w:val="009B10C9"/>
    <w:rsid w:val="009D330A"/>
    <w:rsid w:val="00A151C5"/>
    <w:rsid w:val="00A63EF9"/>
    <w:rsid w:val="00B0291E"/>
    <w:rsid w:val="00B13212"/>
    <w:rsid w:val="00B2685E"/>
    <w:rsid w:val="00B33DE8"/>
    <w:rsid w:val="00C25518"/>
    <w:rsid w:val="00C37605"/>
    <w:rsid w:val="00CA2793"/>
    <w:rsid w:val="00CA42D6"/>
    <w:rsid w:val="00D13138"/>
    <w:rsid w:val="00D2378F"/>
    <w:rsid w:val="00D4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00B6F"/>
  <w15:docId w15:val="{35577408-C95D-4D23-9D5B-D8DB8F40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5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Zrinko Čustonja</cp:lastModifiedBy>
  <cp:revision>4</cp:revision>
  <cp:lastPrinted>2016-11-25T07:52:00Z</cp:lastPrinted>
  <dcterms:created xsi:type="dcterms:W3CDTF">2020-12-10T16:17:00Z</dcterms:created>
  <dcterms:modified xsi:type="dcterms:W3CDTF">2020-12-11T02:09:00Z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